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widowControl w:val="0"/>
        <w:spacing w:before="0" w:after="0"/>
        <w:ind w:firstLine="567"/>
        <w:jc w:val="center"/>
      </w:pPr>
      <w:r>
        <w:rPr>
          <w:rFonts w:ascii="Times New Roman" w:eastAsia="Times New Roman" w:hAnsi="Times New Roman" w:cs="Times New Roman"/>
          <w:b/>
          <w:bCs/>
        </w:rPr>
        <w:t>РЕЗОЛЮТИВНАЯ ЧАСТЬ РЕШЕНИЯ</w:t>
      </w:r>
    </w:p>
    <w:p>
      <w:pPr>
        <w:widowControl w:val="0"/>
        <w:spacing w:before="0" w:after="0"/>
        <w:ind w:firstLine="567"/>
        <w:jc w:val="center"/>
      </w:pPr>
      <w:r>
        <w:rPr>
          <w:rFonts w:ascii="Times New Roman" w:eastAsia="Times New Roman" w:hAnsi="Times New Roman" w:cs="Times New Roman"/>
          <w:b/>
          <w:bCs/>
        </w:rPr>
        <w:t>ИМЕНЕМ РОССИЙСКОЙ ФЕДЕРАЦИИ</w:t>
      </w:r>
    </w:p>
    <w:p>
      <w:pPr>
        <w:widowControl w:val="0"/>
        <w:spacing w:before="0" w:after="0"/>
        <w:ind w:firstLine="567"/>
        <w:jc w:val="center"/>
      </w:pPr>
    </w:p>
    <w:p>
      <w:pPr>
        <w:widowControl w:val="0"/>
        <w:spacing w:before="0" w:after="0"/>
        <w:jc w:val="both"/>
      </w:pPr>
      <w:r>
        <w:rPr>
          <w:rStyle w:val="cat-Addressgrp-0rplc-0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</w:t>
      </w:r>
      <w:r>
        <w:rPr>
          <w:rStyle w:val="cat-Dategrp-2rplc-1"/>
          <w:rFonts w:ascii="Times New Roman" w:eastAsia="Times New Roman" w:hAnsi="Times New Roman" w:cs="Times New Roman"/>
        </w:rPr>
        <w:t>дата</w:t>
      </w:r>
    </w:p>
    <w:p>
      <w:pPr>
        <w:widowControl w:val="0"/>
        <w:spacing w:before="0" w:after="0"/>
        <w:ind w:firstLine="567"/>
        <w:jc w:val="both"/>
      </w:pP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Мировой судья судебного участка №2 Ханты-Мансийского судебного </w:t>
      </w:r>
      <w:r>
        <w:rPr>
          <w:rStyle w:val="cat-Addressgrp-1rplc-2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 xml:space="preserve"> автономного округа-Югры </w:t>
      </w:r>
      <w:r>
        <w:rPr>
          <w:rStyle w:val="cat-FIOgrp-3rplc-3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, 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рассмотрев в порядке упрощенного производства гражданское дело №2-</w:t>
      </w:r>
      <w:r>
        <w:rPr>
          <w:rFonts w:ascii="Times New Roman" w:eastAsia="Times New Roman" w:hAnsi="Times New Roman" w:cs="Times New Roman"/>
        </w:rPr>
        <w:t>1454</w:t>
      </w:r>
      <w:r>
        <w:rPr>
          <w:rFonts w:ascii="Times New Roman" w:eastAsia="Times New Roman" w:hAnsi="Times New Roman" w:cs="Times New Roman"/>
        </w:rPr>
        <w:t xml:space="preserve">-2802/2026 по иску </w:t>
      </w:r>
      <w:r>
        <w:rPr>
          <w:rFonts w:ascii="Times New Roman" w:eastAsia="Times New Roman" w:hAnsi="Times New Roman" w:cs="Times New Roman"/>
        </w:rPr>
        <w:t>ООО МФК Лайм-</w:t>
      </w:r>
      <w:r>
        <w:rPr>
          <w:rFonts w:ascii="Times New Roman" w:eastAsia="Times New Roman" w:hAnsi="Times New Roman" w:cs="Times New Roman"/>
        </w:rPr>
        <w:t>Займ</w:t>
      </w:r>
      <w:r>
        <w:rPr>
          <w:rFonts w:ascii="Times New Roman" w:eastAsia="Times New Roman" w:hAnsi="Times New Roman" w:cs="Times New Roman"/>
        </w:rPr>
        <w:t xml:space="preserve"> к </w:t>
      </w:r>
      <w:r>
        <w:rPr>
          <w:rStyle w:val="cat-UserDefinedgrp-13rplc-4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 о взыскании задолженности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 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Руководствуясь ст.ст.12, 194-197, 232.4 Гражданского процессуального кодекса Российской Федерации, мировой судья</w:t>
      </w:r>
    </w:p>
    <w:p>
      <w:pPr>
        <w:widowControl w:val="0"/>
        <w:spacing w:before="120" w:after="120"/>
        <w:ind w:firstLine="567"/>
        <w:jc w:val="center"/>
      </w:pPr>
      <w:r>
        <w:rPr>
          <w:rFonts w:ascii="Times New Roman" w:eastAsia="Times New Roman" w:hAnsi="Times New Roman" w:cs="Times New Roman"/>
          <w:b/>
          <w:bCs/>
        </w:rPr>
        <w:t>РЕШИЛ</w:t>
      </w:r>
      <w:r>
        <w:rPr>
          <w:rFonts w:ascii="Times New Roman" w:eastAsia="Times New Roman" w:hAnsi="Times New Roman" w:cs="Times New Roman"/>
        </w:rPr>
        <w:t>: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Исковые требования </w:t>
      </w:r>
      <w:r>
        <w:rPr>
          <w:rFonts w:ascii="Times New Roman" w:eastAsia="Times New Roman" w:hAnsi="Times New Roman" w:cs="Times New Roman"/>
        </w:rPr>
        <w:t>ООО МФК Лайм-</w:t>
      </w:r>
      <w:r>
        <w:rPr>
          <w:rFonts w:ascii="Times New Roman" w:eastAsia="Times New Roman" w:hAnsi="Times New Roman" w:cs="Times New Roman"/>
        </w:rPr>
        <w:t>Займ</w:t>
      </w:r>
      <w:r>
        <w:rPr>
          <w:rFonts w:ascii="Times New Roman" w:eastAsia="Times New Roman" w:hAnsi="Times New Roman" w:cs="Times New Roman"/>
        </w:rPr>
        <w:t xml:space="preserve"> к </w:t>
      </w:r>
      <w:r>
        <w:rPr>
          <w:rStyle w:val="cat-UserDefinedgrp-13rplc-7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 о взыскании задолженности </w:t>
      </w:r>
      <w:r>
        <w:rPr>
          <w:rFonts w:ascii="Times New Roman" w:eastAsia="Times New Roman" w:hAnsi="Times New Roman" w:cs="Times New Roman"/>
        </w:rPr>
        <w:t>удовлетворить.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Взыскать с </w:t>
      </w:r>
      <w:r>
        <w:rPr>
          <w:rStyle w:val="cat-UserDefinedgrp-14rplc-9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(</w:t>
      </w:r>
      <w:r>
        <w:rPr>
          <w:rStyle w:val="cat-PassportDatagrp-10rplc-10"/>
          <w:rFonts w:ascii="Times New Roman" w:eastAsia="Times New Roman" w:hAnsi="Times New Roman" w:cs="Times New Roman"/>
        </w:rPr>
        <w:t>паспортные данные</w:t>
      </w:r>
      <w:r>
        <w:rPr>
          <w:rStyle w:val="cat-ExternalSystemDefinedgrp-11rplc-11"/>
          <w:rFonts w:ascii="Times New Roman" w:eastAsia="Times New Roman" w:hAnsi="Times New Roman" w:cs="Times New Roman"/>
        </w:rPr>
        <w:t>...</w:t>
      </w:r>
      <w:r>
        <w:rPr>
          <w:rStyle w:val="cat-ExternalSystemDefinedgrp-12rplc-12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) </w:t>
      </w:r>
      <w:r>
        <w:rPr>
          <w:rFonts w:ascii="Times New Roman" w:eastAsia="Times New Roman" w:hAnsi="Times New Roman" w:cs="Times New Roman"/>
        </w:rPr>
        <w:t xml:space="preserve">в пользу </w:t>
      </w:r>
      <w:r>
        <w:rPr>
          <w:rFonts w:ascii="Times New Roman" w:eastAsia="Times New Roman" w:hAnsi="Times New Roman" w:cs="Times New Roman"/>
        </w:rPr>
        <w:t>ООО МФК Лайм-</w:t>
      </w:r>
      <w:r>
        <w:rPr>
          <w:rFonts w:ascii="Times New Roman" w:eastAsia="Times New Roman" w:hAnsi="Times New Roman" w:cs="Times New Roman"/>
        </w:rPr>
        <w:t>Займ</w:t>
      </w:r>
      <w:r>
        <w:rPr>
          <w:rFonts w:ascii="Times New Roman" w:eastAsia="Times New Roman" w:hAnsi="Times New Roman" w:cs="Times New Roman"/>
        </w:rPr>
        <w:t xml:space="preserve"> (</w:t>
      </w:r>
      <w:r>
        <w:rPr>
          <w:rStyle w:val="cat-UserDefinedgrp-15rplc-13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) </w:t>
      </w:r>
      <w:r>
        <w:rPr>
          <w:rStyle w:val="cat-Sumgrp-7rplc-14"/>
          <w:rFonts w:ascii="Times New Roman" w:eastAsia="Times New Roman" w:hAnsi="Times New Roman" w:cs="Times New Roman"/>
        </w:rPr>
        <w:t>сумма</w:t>
      </w:r>
      <w:r>
        <w:rPr>
          <w:rFonts w:ascii="Times New Roman" w:eastAsia="Times New Roman" w:hAnsi="Times New Roman" w:cs="Times New Roman"/>
        </w:rPr>
        <w:t xml:space="preserve"> – в счет задолженности, </w:t>
      </w:r>
      <w:r>
        <w:rPr>
          <w:rStyle w:val="cat-Sumgrp-8rplc-15"/>
          <w:rFonts w:ascii="Times New Roman" w:eastAsia="Times New Roman" w:hAnsi="Times New Roman" w:cs="Times New Roman"/>
        </w:rPr>
        <w:t>сумма</w:t>
      </w:r>
      <w:r>
        <w:rPr>
          <w:rFonts w:ascii="Times New Roman" w:eastAsia="Times New Roman" w:hAnsi="Times New Roman" w:cs="Times New Roman"/>
        </w:rPr>
        <w:t xml:space="preserve"> – в </w:t>
      </w:r>
      <w:r>
        <w:rPr>
          <w:rFonts w:ascii="Times New Roman" w:eastAsia="Times New Roman" w:hAnsi="Times New Roman" w:cs="Times New Roman"/>
        </w:rPr>
        <w:t>с</w:t>
      </w:r>
      <w:r>
        <w:rPr>
          <w:rFonts w:ascii="Times New Roman" w:eastAsia="Times New Roman" w:hAnsi="Times New Roman" w:cs="Times New Roman"/>
        </w:rPr>
        <w:t>чет госпошлины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Style w:val="cat-Sumgrp-9rplc-16"/>
          <w:rFonts w:ascii="Times New Roman" w:eastAsia="Times New Roman" w:hAnsi="Times New Roman" w:cs="Times New Roman"/>
        </w:rPr>
        <w:t>сумма</w:t>
      </w:r>
      <w:r>
        <w:rPr>
          <w:rFonts w:ascii="Times New Roman" w:eastAsia="Times New Roman" w:hAnsi="Times New Roman" w:cs="Times New Roman"/>
        </w:rPr>
        <w:t xml:space="preserve"> – почтовые расходы.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Решение по результатам рассмотрения дела в порядке упрощенного производства может быть обжаловано в Ханты-Мансийский районный суд Ханты-Мансийского автономного округа-Югры </w:t>
      </w:r>
      <w:r>
        <w:rPr>
          <w:rFonts w:ascii="Times New Roman" w:eastAsia="Times New Roman" w:hAnsi="Times New Roman" w:cs="Times New Roman"/>
        </w:rPr>
        <w:t>через мирового судью</w:t>
      </w:r>
      <w:r>
        <w:rPr>
          <w:rFonts w:ascii="Times New Roman" w:eastAsia="Times New Roman" w:hAnsi="Times New Roman" w:cs="Times New Roman"/>
        </w:rPr>
        <w:t xml:space="preserve"> судебного участка №2 Ханты-Мансийского судебного </w:t>
      </w:r>
      <w:r>
        <w:rPr>
          <w:rStyle w:val="cat-Addressgrp-1rplc-17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 xml:space="preserve"> автономного округа-Югры в течение 15 дней со дня его принятия, а в случае составления мотивированного решения суда по заявлению лиц, участвующих в деле, их представителей - со дня принятия решения в окончательной форме.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Разъяснить сторонам положения ч.ч.2,3,4,5 ст.232.4 Гражданского процессуального кодекса Российской Федерации по заявлению лиц, участвующих в деле, их представителей или в случае подачи апелляционной жалобы, представления по делу, рассматриваемому в порядке упрощенного производства, суд составляет мотивированное решение.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Заявление о составлении мотивированного решения суда может быть подано в течение пяти дней со дня подписания резолютивной части решения суда по делу, рассмотренному в порядке упрощенного производства.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>Мотивированное решение суда изготавливается в течение десяти дней со дня поступления от лица, участвующего в деле, его представителя соответствующего заявления или со дня подачи апелляционной жалобы.</w:t>
      </w:r>
    </w:p>
    <w:p>
      <w:pPr>
        <w:spacing w:before="0" w:after="0"/>
        <w:ind w:firstLine="567"/>
        <w:jc w:val="both"/>
      </w:pPr>
      <w:r>
        <w:rPr>
          <w:rFonts w:ascii="Times New Roman" w:eastAsia="Times New Roman" w:hAnsi="Times New Roman" w:cs="Times New Roman"/>
        </w:rPr>
        <w:t xml:space="preserve">Решение суда по делу, рассмотренному в порядке упрощенного производства, вступает в законную силу по истечении пятнадцати дней со дня его принятия, если не поданы апелляционные жалоба, представление. </w:t>
      </w:r>
    </w:p>
    <w:p>
      <w:pPr>
        <w:widowControl w:val="0"/>
        <w:spacing w:before="0" w:after="0"/>
        <w:jc w:val="both"/>
      </w:pPr>
    </w:p>
    <w:p>
      <w:pPr>
        <w:widowControl w:val="0"/>
        <w:spacing w:before="0" w:after="0"/>
        <w:jc w:val="both"/>
      </w:pPr>
    </w:p>
    <w:p>
      <w:pPr>
        <w:widowControl w:val="0"/>
        <w:spacing w:before="0" w:after="0"/>
        <w:jc w:val="both"/>
      </w:pPr>
      <w:r>
        <w:rPr>
          <w:rFonts w:ascii="Times New Roman" w:eastAsia="Times New Roman" w:hAnsi="Times New Roman" w:cs="Times New Roman"/>
        </w:rPr>
        <w:t>Мировой судья</w:t>
      </w:r>
      <w:r>
        <w:rPr>
          <w:rFonts w:ascii="Times New Roman" w:eastAsia="Times New Roman" w:hAnsi="Times New Roman" w:cs="Times New Roman"/>
        </w:rPr>
        <w:t xml:space="preserve">                                                                                                 </w:t>
      </w:r>
      <w:r>
        <w:rPr>
          <w:rStyle w:val="cat-FIOgrp-6rplc-18"/>
          <w:rFonts w:ascii="Times New Roman" w:eastAsia="Times New Roman" w:hAnsi="Times New Roman" w:cs="Times New Roman"/>
        </w:rPr>
        <w:t>фио</w:t>
      </w:r>
    </w:p>
    <w:p>
      <w:pPr>
        <w:spacing w:before="0" w:after="160" w:line="252" w:lineRule="auto"/>
        <w:rPr>
          <w:sz w:val="22"/>
          <w:szCs w:val="22"/>
        </w:rPr>
      </w:pPr>
    </w:p>
    <w:p>
      <w:pPr>
        <w:spacing w:before="0" w:after="160" w:line="252" w:lineRule="auto"/>
        <w:rPr>
          <w:sz w:val="22"/>
          <w:szCs w:val="22"/>
        </w:rPr>
      </w:pPr>
    </w:p>
    <w:p>
      <w:pPr>
        <w:spacing w:before="0" w:after="160" w:line="252" w:lineRule="auto"/>
        <w:rPr>
          <w:sz w:val="22"/>
          <w:szCs w:val="22"/>
        </w:rPr>
      </w:pPr>
    </w:p>
    <w:p>
      <w:pPr>
        <w:spacing w:before="0" w:after="160" w:line="252" w:lineRule="auto"/>
        <w:rPr>
          <w:sz w:val="22"/>
          <w:szCs w:val="22"/>
        </w:rPr>
      </w:pPr>
    </w:p>
    <w:p>
      <w:pPr>
        <w:spacing w:before="0" w:after="160" w:line="252" w:lineRule="auto"/>
        <w:rPr>
          <w:sz w:val="22"/>
          <w:szCs w:val="22"/>
        </w:rPr>
      </w:pPr>
    </w:p>
    <w:p>
      <w:pPr>
        <w:spacing w:before="0" w:after="160" w:line="252" w:lineRule="auto"/>
        <w:rPr>
          <w:sz w:val="22"/>
          <w:szCs w:val="22"/>
        </w:rPr>
      </w:pPr>
    </w:p>
    <w:p>
      <w:pPr>
        <w:spacing w:before="0" w:after="160" w:line="252" w:lineRule="auto"/>
        <w:rPr>
          <w:sz w:val="22"/>
          <w:szCs w:val="22"/>
        </w:rPr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Addressgrp-0rplc-0">
    <w:name w:val="cat-Address grp-0 rplc-0"/>
    <w:basedOn w:val="DefaultParagraphFont"/>
  </w:style>
  <w:style w:type="character" w:customStyle="1" w:styleId="cat-Dategrp-2rplc-1">
    <w:name w:val="cat-Date grp-2 rplc-1"/>
    <w:basedOn w:val="DefaultParagraphFont"/>
  </w:style>
  <w:style w:type="character" w:customStyle="1" w:styleId="cat-Addressgrp-1rplc-2">
    <w:name w:val="cat-Address grp-1 rplc-2"/>
    <w:basedOn w:val="DefaultParagraphFont"/>
  </w:style>
  <w:style w:type="character" w:customStyle="1" w:styleId="cat-FIOgrp-3rplc-3">
    <w:name w:val="cat-FIO grp-3 rplc-3"/>
    <w:basedOn w:val="DefaultParagraphFont"/>
  </w:style>
  <w:style w:type="character" w:customStyle="1" w:styleId="cat-UserDefinedgrp-13rplc-4">
    <w:name w:val="cat-UserDefined grp-13 rplc-4"/>
    <w:basedOn w:val="DefaultParagraphFont"/>
  </w:style>
  <w:style w:type="character" w:customStyle="1" w:styleId="cat-UserDefinedgrp-13rplc-7">
    <w:name w:val="cat-UserDefined grp-13 rplc-7"/>
    <w:basedOn w:val="DefaultParagraphFont"/>
  </w:style>
  <w:style w:type="character" w:customStyle="1" w:styleId="cat-UserDefinedgrp-14rplc-9">
    <w:name w:val="cat-UserDefined grp-14 rplc-9"/>
    <w:basedOn w:val="DefaultParagraphFont"/>
  </w:style>
  <w:style w:type="character" w:customStyle="1" w:styleId="cat-PassportDatagrp-10rplc-10">
    <w:name w:val="cat-PassportData grp-10 rplc-10"/>
    <w:basedOn w:val="DefaultParagraphFont"/>
  </w:style>
  <w:style w:type="character" w:customStyle="1" w:styleId="cat-ExternalSystemDefinedgrp-11rplc-11">
    <w:name w:val="cat-ExternalSystemDefined grp-11 rplc-11"/>
    <w:basedOn w:val="DefaultParagraphFont"/>
  </w:style>
  <w:style w:type="character" w:customStyle="1" w:styleId="cat-ExternalSystemDefinedgrp-12rplc-12">
    <w:name w:val="cat-ExternalSystemDefined grp-12 rplc-12"/>
    <w:basedOn w:val="DefaultParagraphFont"/>
  </w:style>
  <w:style w:type="character" w:customStyle="1" w:styleId="cat-UserDefinedgrp-15rplc-13">
    <w:name w:val="cat-UserDefined grp-15 rplc-13"/>
    <w:basedOn w:val="DefaultParagraphFont"/>
  </w:style>
  <w:style w:type="character" w:customStyle="1" w:styleId="cat-Sumgrp-7rplc-14">
    <w:name w:val="cat-Sum grp-7 rplc-14"/>
    <w:basedOn w:val="DefaultParagraphFont"/>
  </w:style>
  <w:style w:type="character" w:customStyle="1" w:styleId="cat-Sumgrp-8rplc-15">
    <w:name w:val="cat-Sum grp-8 rplc-15"/>
    <w:basedOn w:val="DefaultParagraphFont"/>
  </w:style>
  <w:style w:type="character" w:customStyle="1" w:styleId="cat-Sumgrp-9rplc-16">
    <w:name w:val="cat-Sum grp-9 rplc-16"/>
    <w:basedOn w:val="DefaultParagraphFont"/>
  </w:style>
  <w:style w:type="character" w:customStyle="1" w:styleId="cat-Addressgrp-1rplc-17">
    <w:name w:val="cat-Address grp-1 rplc-17"/>
    <w:basedOn w:val="DefaultParagraphFont"/>
  </w:style>
  <w:style w:type="character" w:customStyle="1" w:styleId="cat-FIOgrp-6rplc-18">
    <w:name w:val="cat-FIO grp-6 rplc-18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